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8E2C" w14:textId="77777777" w:rsidR="009621DD" w:rsidRDefault="009621DD" w:rsidP="009621DD">
      <w:pPr>
        <w:pStyle w:val="a3"/>
        <w:jc w:val="center"/>
      </w:pPr>
      <w:r>
        <w:rPr>
          <w:b/>
          <w:bCs/>
          <w:color w:val="1A161E"/>
        </w:rPr>
        <w:t>РОССИЙСКАЯ ФЕДЕРАЦИЯ</w:t>
      </w:r>
      <w:r>
        <w:rPr>
          <w:b/>
          <w:bCs/>
          <w:color w:val="17151D"/>
        </w:rPr>
        <w:t xml:space="preserve"> </w:t>
      </w:r>
    </w:p>
    <w:p w14:paraId="5B202C63" w14:textId="77777777" w:rsidR="009621DD" w:rsidRDefault="009621DD" w:rsidP="009621DD">
      <w:pPr>
        <w:pStyle w:val="a3"/>
        <w:jc w:val="center"/>
      </w:pPr>
      <w:r>
        <w:rPr>
          <w:b/>
          <w:bCs/>
          <w:color w:val="1A161E"/>
        </w:rPr>
        <w:t>КАЛУЖСКАЯ ОБЛАСТЬ</w:t>
      </w:r>
      <w:r>
        <w:rPr>
          <w:b/>
          <w:bCs/>
          <w:color w:val="17151D"/>
        </w:rPr>
        <w:t xml:space="preserve"> </w:t>
      </w:r>
    </w:p>
    <w:p w14:paraId="7C53BC49" w14:textId="77777777" w:rsidR="009621DD" w:rsidRDefault="009621DD" w:rsidP="009621DD">
      <w:pPr>
        <w:pStyle w:val="a3"/>
        <w:jc w:val="center"/>
      </w:pPr>
      <w:r>
        <w:rPr>
          <w:b/>
          <w:bCs/>
          <w:color w:val="1A161E"/>
        </w:rPr>
        <w:t>ИЗНОСКОВСКИЙ РАЙОН</w:t>
      </w:r>
      <w:r>
        <w:t xml:space="preserve"> </w:t>
      </w:r>
    </w:p>
    <w:p w14:paraId="336B330F" w14:textId="77777777" w:rsidR="009621DD" w:rsidRDefault="009621DD" w:rsidP="009621DD">
      <w:pPr>
        <w:pStyle w:val="a3"/>
        <w:jc w:val="center"/>
      </w:pPr>
      <w:r>
        <w:t xml:space="preserve">  </w:t>
      </w:r>
    </w:p>
    <w:p w14:paraId="329287B7" w14:textId="77777777" w:rsidR="009621DD" w:rsidRDefault="009621DD" w:rsidP="009621DD">
      <w:pPr>
        <w:pStyle w:val="a3"/>
        <w:jc w:val="center"/>
      </w:pPr>
      <w:r>
        <w:rPr>
          <w:b/>
          <w:bCs/>
          <w:color w:val="1A161E"/>
        </w:rPr>
        <w:t>АДМИНИСТРАЦИЯ</w:t>
      </w:r>
      <w:r>
        <w:rPr>
          <w:b/>
          <w:bCs/>
          <w:color w:val="1A1820"/>
        </w:rPr>
        <w:t xml:space="preserve"> </w:t>
      </w:r>
    </w:p>
    <w:p w14:paraId="3A6D32F9" w14:textId="77777777" w:rsidR="009621DD" w:rsidRDefault="009621DD" w:rsidP="009621DD">
      <w:pPr>
        <w:pStyle w:val="a3"/>
        <w:jc w:val="center"/>
      </w:pPr>
      <w:r>
        <w:rPr>
          <w:b/>
          <w:bCs/>
          <w:color w:val="1A161E"/>
        </w:rPr>
        <w:t>муниципальное образование</w:t>
      </w:r>
      <w:r>
        <w:rPr>
          <w:b/>
          <w:bCs/>
          <w:color w:val="1A1820"/>
        </w:rPr>
        <w:t xml:space="preserve"> </w:t>
      </w:r>
    </w:p>
    <w:p w14:paraId="0A495CD7" w14:textId="77777777" w:rsidR="009621DD" w:rsidRDefault="009621DD" w:rsidP="009621DD">
      <w:pPr>
        <w:pStyle w:val="a3"/>
        <w:jc w:val="center"/>
      </w:pPr>
      <w:r>
        <w:rPr>
          <w:b/>
          <w:bCs/>
          <w:color w:val="1A161E"/>
        </w:rPr>
        <w:t>сельское поселение</w:t>
      </w:r>
      <w:r>
        <w:rPr>
          <w:b/>
          <w:bCs/>
          <w:color w:val="1A1820"/>
        </w:rPr>
        <w:t xml:space="preserve"> деревня Алексеевка</w:t>
      </w:r>
      <w:r>
        <w:t xml:space="preserve"> </w:t>
      </w:r>
    </w:p>
    <w:p w14:paraId="3B7B6A8A" w14:textId="77777777" w:rsidR="009621DD" w:rsidRDefault="009621DD" w:rsidP="009621DD">
      <w:pPr>
        <w:pStyle w:val="a3"/>
        <w:jc w:val="center"/>
      </w:pPr>
      <w:r>
        <w:rPr>
          <w:b/>
          <w:bCs/>
        </w:rPr>
        <w:t>ПОСТАНОВЛЕНИЕ</w:t>
      </w:r>
      <w:r>
        <w:t xml:space="preserve"> </w:t>
      </w:r>
    </w:p>
    <w:p w14:paraId="08B30016" w14:textId="77777777" w:rsidR="009621DD" w:rsidRDefault="009621DD" w:rsidP="009621DD">
      <w:pPr>
        <w:pStyle w:val="a3"/>
        <w:jc w:val="center"/>
      </w:pPr>
      <w:r>
        <w:t xml:space="preserve">  </w:t>
      </w:r>
    </w:p>
    <w:p w14:paraId="5616F833" w14:textId="77777777" w:rsidR="009621DD" w:rsidRDefault="009621DD" w:rsidP="009621DD">
      <w:pPr>
        <w:pStyle w:val="a3"/>
        <w:jc w:val="center"/>
      </w:pPr>
      <w:r>
        <w:t xml:space="preserve">от 20.05.2022г.                                        д. Алексеевка                                                   № 17 </w:t>
      </w:r>
    </w:p>
    <w:p w14:paraId="4A3C9CCF" w14:textId="77777777" w:rsidR="009621DD" w:rsidRDefault="009621DD" w:rsidP="009621DD">
      <w:pPr>
        <w:pStyle w:val="a3"/>
      </w:pPr>
      <w:r>
        <w:t xml:space="preserve">  </w:t>
      </w:r>
    </w:p>
    <w:p w14:paraId="12589AB4" w14:textId="77777777" w:rsidR="009621DD" w:rsidRDefault="009621DD" w:rsidP="009621DD">
      <w:pPr>
        <w:pStyle w:val="a3"/>
      </w:pPr>
      <w:r>
        <w:t xml:space="preserve">  </w:t>
      </w:r>
    </w:p>
    <w:p w14:paraId="6C339546" w14:textId="77777777" w:rsidR="009621DD" w:rsidRDefault="009621DD" w:rsidP="009621DD">
      <w:pPr>
        <w:pStyle w:val="a3"/>
      </w:pPr>
      <w:r>
        <w:t xml:space="preserve">Об установлении размеров авансовых платежей </w:t>
      </w:r>
    </w:p>
    <w:p w14:paraId="11F28CE1" w14:textId="77777777" w:rsidR="009621DD" w:rsidRDefault="009621DD" w:rsidP="009621DD">
      <w:pPr>
        <w:pStyle w:val="a3"/>
      </w:pPr>
      <w:r>
        <w:t xml:space="preserve">по договорам (муниципальным контрактам) </w:t>
      </w:r>
    </w:p>
    <w:p w14:paraId="21133D53" w14:textId="77777777" w:rsidR="009621DD" w:rsidRDefault="009621DD" w:rsidP="009621DD">
      <w:pPr>
        <w:pStyle w:val="a3"/>
      </w:pPr>
      <w:r>
        <w:t xml:space="preserve">в 2022 году для МО СП деревня Алексеевка </w:t>
      </w:r>
    </w:p>
    <w:p w14:paraId="7A246BB8" w14:textId="77777777" w:rsidR="009621DD" w:rsidRDefault="009621DD" w:rsidP="009621DD">
      <w:pPr>
        <w:pStyle w:val="a3"/>
      </w:pPr>
      <w:r>
        <w:t xml:space="preserve">  </w:t>
      </w:r>
    </w:p>
    <w:p w14:paraId="6245787D" w14:textId="77777777" w:rsidR="009621DD" w:rsidRDefault="009621DD" w:rsidP="009621DD">
      <w:pPr>
        <w:pStyle w:val="a3"/>
      </w:pPr>
      <w:r>
        <w:t xml:space="preserve">В соответствии с Постановлением правительства Российской Федерации от 29.03.2022 №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 администрация МО СП деревня Алексеевка </w:t>
      </w:r>
    </w:p>
    <w:p w14:paraId="1E2C3CFD" w14:textId="77777777" w:rsidR="009621DD" w:rsidRDefault="009621DD" w:rsidP="009621DD">
      <w:pPr>
        <w:pStyle w:val="a3"/>
        <w:jc w:val="center"/>
      </w:pPr>
      <w:r>
        <w:t xml:space="preserve">ПОСТАНОВЛЯЕТ: </w:t>
      </w:r>
    </w:p>
    <w:p w14:paraId="222C66C4" w14:textId="77777777" w:rsidR="009621DD" w:rsidRDefault="009621DD" w:rsidP="009621DD">
      <w:pPr>
        <w:pStyle w:val="a3"/>
      </w:pPr>
      <w:r>
        <w:t xml:space="preserve">1. Установить, что получатели средств бюджета сельского поселения деревня Алексеевка при заключении договоров (муниципальных контрактов) на поставку товаров (выполнение работ, оказание услуг) в 2022 году, а также при внесении изменений в ранее заключенные договоры (муниципальные контракты) в пределах доведенных им в установленном порядке соответствующих лимитов бюджетных обязательств вправе предусматривать авансовые платежи: </w:t>
      </w:r>
    </w:p>
    <w:p w14:paraId="1C6F312A" w14:textId="77777777" w:rsidR="009621DD" w:rsidRDefault="009621DD" w:rsidP="009621DD">
      <w:pPr>
        <w:pStyle w:val="a3"/>
      </w:pPr>
      <w:r>
        <w:t xml:space="preserve">1.1. В размере до 100 процентов суммы договора (муниципального контракта), но не более лимитов бюджетных обязательств, доведенных на соответствующий финансовый год, по договорам (муниципальным контрактам): </w:t>
      </w:r>
    </w:p>
    <w:p w14:paraId="70BDE86E" w14:textId="77777777" w:rsidR="009621DD" w:rsidRDefault="009621DD" w:rsidP="009621DD">
      <w:pPr>
        <w:pStyle w:val="a3"/>
      </w:pPr>
      <w:r>
        <w:lastRenderedPageBreak/>
        <w:t xml:space="preserve">        - об оказании услуг связи, в том числе почтовой связи (изготовление и доставка, прием, обработка, пересылка, доставка и вручение письменной корреспонденции, почтовых отправлений, приобретение государственных знаков почтовой оплаты); </w:t>
      </w:r>
    </w:p>
    <w:p w14:paraId="408AAB70" w14:textId="77777777" w:rsidR="009621DD" w:rsidRDefault="009621DD" w:rsidP="009621DD">
      <w:pPr>
        <w:pStyle w:val="a3"/>
      </w:pPr>
      <w:r>
        <w:t xml:space="preserve">         - о подписке на электронные и печатные издания, их доставке и приобретении; </w:t>
      </w:r>
    </w:p>
    <w:p w14:paraId="22DFBBAF" w14:textId="77777777" w:rsidR="009621DD" w:rsidRDefault="009621DD" w:rsidP="009621DD">
      <w:pPr>
        <w:pStyle w:val="a3"/>
      </w:pPr>
      <w:r>
        <w:t xml:space="preserve">         - об оказании услуг по изготовлению и регистрации квалифицированного сертификата ключа проверки электронной подписи; </w:t>
      </w:r>
    </w:p>
    <w:p w14:paraId="7C2FF3CD" w14:textId="77777777" w:rsidR="009621DD" w:rsidRDefault="009621DD" w:rsidP="009621DD">
      <w:pPr>
        <w:pStyle w:val="a3"/>
      </w:pPr>
      <w:r>
        <w:t xml:space="preserve">         - о публикации и объявлениях в средствах массовой информации; </w:t>
      </w:r>
    </w:p>
    <w:p w14:paraId="56A8E766" w14:textId="77777777" w:rsidR="009621DD" w:rsidRDefault="009621DD" w:rsidP="009621DD">
      <w:pPr>
        <w:pStyle w:val="a3"/>
      </w:pPr>
      <w:r>
        <w:t xml:space="preserve">         - об изготовлении, приобретении бланков строгой отчетности; </w:t>
      </w:r>
    </w:p>
    <w:p w14:paraId="28C20B7F" w14:textId="77777777" w:rsidR="009621DD" w:rsidRDefault="009621DD" w:rsidP="009621DD">
      <w:pPr>
        <w:pStyle w:val="a3"/>
      </w:pPr>
      <w:r>
        <w:t xml:space="preserve">         - об обработке фискальных данных; </w:t>
      </w:r>
    </w:p>
    <w:p w14:paraId="373FE001" w14:textId="77777777" w:rsidR="009621DD" w:rsidRDefault="009621DD" w:rsidP="009621DD">
      <w:pPr>
        <w:pStyle w:val="a3"/>
      </w:pPr>
      <w:r>
        <w:t xml:space="preserve">         - об оказании услуг по продлению регистрации и обслуживанию доменных имен в интересах органов власти муниципального района; </w:t>
      </w:r>
    </w:p>
    <w:p w14:paraId="28814A2D" w14:textId="77777777" w:rsidR="009621DD" w:rsidRDefault="009621DD" w:rsidP="009621DD">
      <w:pPr>
        <w:pStyle w:val="a3"/>
      </w:pPr>
      <w:r>
        <w:t xml:space="preserve">         - об обучении на курсах повышении квалификации и о прохождении профессиональной переподготовки (в том числе безработных граждан); </w:t>
      </w:r>
    </w:p>
    <w:p w14:paraId="03076297" w14:textId="77777777" w:rsidR="009621DD" w:rsidRDefault="009621DD" w:rsidP="009621DD">
      <w:pPr>
        <w:pStyle w:val="a3"/>
      </w:pPr>
      <w:r>
        <w:t xml:space="preserve">         - об участии в научных, методических и иных конференциях, семинарах, а также в официальных мероприятиях (в том числе включая оплату взносов в целях покрытия организационных расходов); </w:t>
      </w:r>
    </w:p>
    <w:p w14:paraId="4D5DDDD9" w14:textId="77777777" w:rsidR="009621DD" w:rsidRDefault="009621DD" w:rsidP="009621DD">
      <w:pPr>
        <w:pStyle w:val="a3"/>
      </w:pPr>
      <w:r>
        <w:t xml:space="preserve">         - о предоставлении в аренду выставочной площади для размещения экспозиции, заключаемым учреждением, выполняющим работы по организации участия Износковского района в мероприятиях; </w:t>
      </w:r>
    </w:p>
    <w:p w14:paraId="2514A102" w14:textId="77777777" w:rsidR="009621DD" w:rsidRDefault="009621DD" w:rsidP="009621DD">
      <w:pPr>
        <w:pStyle w:val="a3"/>
      </w:pPr>
      <w:r>
        <w:t xml:space="preserve">         - об оказании гостиничных услуг (проживание) по месту командирования и (или) проведения физкультурных и спортивных мероприятий; </w:t>
      </w:r>
    </w:p>
    <w:p w14:paraId="237185AC" w14:textId="77777777" w:rsidR="009621DD" w:rsidRDefault="009621DD" w:rsidP="009621DD">
      <w:pPr>
        <w:pStyle w:val="a3"/>
      </w:pPr>
      <w:r>
        <w:t xml:space="preserve">         - об услугах по организации выступления артистов, музыкантов в концертных программах; </w:t>
      </w:r>
    </w:p>
    <w:p w14:paraId="5521D6F3" w14:textId="77777777" w:rsidR="009621DD" w:rsidRDefault="009621DD" w:rsidP="009621DD">
      <w:pPr>
        <w:pStyle w:val="a3"/>
      </w:pPr>
      <w:r>
        <w:t xml:space="preserve">         - об оказании транспортных услуг, услуг по организации питания, проживания и оплате входных билетов на посещение мероприятий при организации экскурсионного обслуживания; </w:t>
      </w:r>
    </w:p>
    <w:p w14:paraId="0E3FFC5A" w14:textId="77777777" w:rsidR="009621DD" w:rsidRDefault="009621DD" w:rsidP="009621DD">
      <w:pPr>
        <w:pStyle w:val="a3"/>
      </w:pPr>
      <w:r>
        <w:t xml:space="preserve">         - о работах по изготовлению рекламных материалов; </w:t>
      </w:r>
    </w:p>
    <w:p w14:paraId="47C0B487" w14:textId="77777777" w:rsidR="009621DD" w:rsidRDefault="009621DD" w:rsidP="009621DD">
      <w:pPr>
        <w:pStyle w:val="a3"/>
      </w:pPr>
      <w:r>
        <w:t xml:space="preserve">         - о снятии ограничений по использованию земельных участков; </w:t>
      </w:r>
    </w:p>
    <w:p w14:paraId="46DA82D9" w14:textId="77777777" w:rsidR="009621DD" w:rsidRDefault="009621DD" w:rsidP="009621DD">
      <w:pPr>
        <w:pStyle w:val="a3"/>
      </w:pPr>
      <w:r>
        <w:t xml:space="preserve">         - об оказании услуг по проведению государственной экологической экспертизы; </w:t>
      </w:r>
    </w:p>
    <w:p w14:paraId="47DA9693" w14:textId="77777777" w:rsidR="009621DD" w:rsidRDefault="009621DD" w:rsidP="009621DD">
      <w:pPr>
        <w:pStyle w:val="a3"/>
      </w:pPr>
      <w:r>
        <w:t xml:space="preserve">         - об оказании услуг на проведение экспертизы документов и сведений для оценки соответствия критериям аккредитации; </w:t>
      </w:r>
    </w:p>
    <w:p w14:paraId="27CF53C7" w14:textId="77777777" w:rsidR="009621DD" w:rsidRDefault="009621DD" w:rsidP="009621DD">
      <w:pPr>
        <w:pStyle w:val="a3"/>
      </w:pPr>
      <w:r>
        <w:t xml:space="preserve">         - о проведении государственной экспертизы проектной документации и результатов инженерных изысканий; </w:t>
      </w:r>
    </w:p>
    <w:p w14:paraId="57CDD2FB" w14:textId="77777777" w:rsidR="009621DD" w:rsidRDefault="009621DD" w:rsidP="009621DD">
      <w:pPr>
        <w:pStyle w:val="a3"/>
      </w:pPr>
      <w:r>
        <w:lastRenderedPageBreak/>
        <w:t xml:space="preserve">        - о проведении проверки достоверности определения сметной стоимости объекта капитального строительства; </w:t>
      </w:r>
    </w:p>
    <w:p w14:paraId="0E23D149" w14:textId="77777777" w:rsidR="009621DD" w:rsidRDefault="009621DD" w:rsidP="009621DD">
      <w:pPr>
        <w:pStyle w:val="a3"/>
      </w:pPr>
      <w:r>
        <w:t xml:space="preserve">        - о выдаче технических условий и согласовании проектной документации; </w:t>
      </w:r>
    </w:p>
    <w:p w14:paraId="0F2098CB" w14:textId="77777777" w:rsidR="009621DD" w:rsidRDefault="009621DD" w:rsidP="009621DD">
      <w:pPr>
        <w:pStyle w:val="a3"/>
      </w:pPr>
      <w:r>
        <w:t xml:space="preserve">        - о проведении историко-культурной экспертизы; </w:t>
      </w:r>
    </w:p>
    <w:p w14:paraId="70924ADB" w14:textId="77777777" w:rsidR="009621DD" w:rsidRDefault="009621DD" w:rsidP="009621DD">
      <w:pPr>
        <w:pStyle w:val="a3"/>
      </w:pPr>
      <w:r>
        <w:t xml:space="preserve">        - о выполнении археологических полевых работ; </w:t>
      </w:r>
    </w:p>
    <w:p w14:paraId="374EACB8" w14:textId="77777777" w:rsidR="009621DD" w:rsidRDefault="009621DD" w:rsidP="009621DD">
      <w:pPr>
        <w:pStyle w:val="a3"/>
      </w:pPr>
      <w:r>
        <w:t xml:space="preserve">        - о проведении работ по строительству объектов социально-культурной сферы, создаваемых в рамках национальных проектов; </w:t>
      </w:r>
    </w:p>
    <w:p w14:paraId="6044DDBE" w14:textId="77777777" w:rsidR="009621DD" w:rsidRDefault="009621DD" w:rsidP="009621DD">
      <w:pPr>
        <w:pStyle w:val="a3"/>
      </w:pPr>
      <w:r>
        <w:t xml:space="preserve">        - о проведении работ по строительству объектов дорожного хозяйства при осуществлении казначейского сопровождения муниципального контракта; </w:t>
      </w:r>
    </w:p>
    <w:p w14:paraId="4CFBA621" w14:textId="77777777" w:rsidR="009621DD" w:rsidRDefault="009621DD" w:rsidP="009621DD">
      <w:pPr>
        <w:pStyle w:val="a3"/>
      </w:pPr>
      <w:r>
        <w:t xml:space="preserve">        - о публичном показе за право использования кинофильма (за неисключительное право (лицензию) на публичный показ аудиовизуального произведения (кинофильма); </w:t>
      </w:r>
    </w:p>
    <w:p w14:paraId="6D210D3D" w14:textId="77777777" w:rsidR="009621DD" w:rsidRDefault="009621DD" w:rsidP="009621DD">
      <w:pPr>
        <w:pStyle w:val="a3"/>
      </w:pPr>
      <w:r>
        <w:t xml:space="preserve">        - о приобретении автотранспортных (кроме такси), авиа- и железнодорожных билетов, билетов для проезда городским и пригородным транспортом; </w:t>
      </w:r>
    </w:p>
    <w:p w14:paraId="2805C16A" w14:textId="77777777" w:rsidR="009621DD" w:rsidRDefault="009621DD" w:rsidP="009621DD">
      <w:pPr>
        <w:pStyle w:val="a3"/>
      </w:pPr>
      <w:r>
        <w:t xml:space="preserve">        - об осуществлении пассажирских и грузовых перевозок авиационным и железнодорожным транспортом, заключаемым учреждениями, обеспечивающими реализацию мероприятий в сфере туризма; </w:t>
      </w:r>
    </w:p>
    <w:p w14:paraId="7FD9DAD8" w14:textId="77777777" w:rsidR="009621DD" w:rsidRDefault="009621DD" w:rsidP="009621DD">
      <w:pPr>
        <w:pStyle w:val="a3"/>
      </w:pPr>
      <w:r>
        <w:t xml:space="preserve">        - об оплате за проезд по платным дорогам; </w:t>
      </w:r>
    </w:p>
    <w:p w14:paraId="63AD7A6A" w14:textId="77777777" w:rsidR="009621DD" w:rsidRDefault="009621DD" w:rsidP="009621DD">
      <w:pPr>
        <w:pStyle w:val="a3"/>
      </w:pPr>
      <w:r>
        <w:t xml:space="preserve">        - о приобретении путевок на санаторно-курортное лечение; </w:t>
      </w:r>
    </w:p>
    <w:p w14:paraId="113E2EB8" w14:textId="77777777" w:rsidR="009621DD" w:rsidRDefault="009621DD" w:rsidP="009621DD">
      <w:pPr>
        <w:pStyle w:val="a3"/>
      </w:pPr>
      <w:r>
        <w:t xml:space="preserve">        - о приобретении путевок для организации отдыха и санаторно-оздоровительного лечения детей и подростков; </w:t>
      </w:r>
    </w:p>
    <w:p w14:paraId="19930623" w14:textId="77777777" w:rsidR="009621DD" w:rsidRDefault="009621DD" w:rsidP="009621DD">
      <w:pPr>
        <w:pStyle w:val="a3"/>
      </w:pPr>
      <w:r>
        <w:t xml:space="preserve">        - об оказании услуг по реализации входных билетов и абонементов на посещение театрально-зрелищных, культурно-просветительных, зрелищно-развлекательных, спортивных мероприятий, экскурсионных билетов и экскурсионных путевок для детей и подростков, а также лиц, их сопровождающих; </w:t>
      </w:r>
    </w:p>
    <w:p w14:paraId="385F3685" w14:textId="77777777" w:rsidR="009621DD" w:rsidRDefault="009621DD" w:rsidP="009621DD">
      <w:pPr>
        <w:pStyle w:val="a3"/>
      </w:pPr>
      <w:r>
        <w:t xml:space="preserve">        - о подключении (технологическом присоединении) объектов капитального строительства к распределительным сетям, к сетям газораспределения и электроснабжения; </w:t>
      </w:r>
    </w:p>
    <w:p w14:paraId="37BB62EF" w14:textId="77777777" w:rsidR="009621DD" w:rsidRDefault="009621DD" w:rsidP="009621DD">
      <w:pPr>
        <w:pStyle w:val="a3"/>
      </w:pPr>
      <w:r>
        <w:t xml:space="preserve">        - обязательного страхования гражданской ответственности владельцев транспортных средств; </w:t>
      </w:r>
    </w:p>
    <w:p w14:paraId="2ACF43C4" w14:textId="77777777" w:rsidR="009621DD" w:rsidRDefault="009621DD" w:rsidP="009621DD">
      <w:pPr>
        <w:pStyle w:val="a3"/>
      </w:pPr>
      <w:r>
        <w:t xml:space="preserve">        - обязательного страхования гражданской ответственности владельца опасного объекта за причинение вреда в результате аварии на опасном объекте; </w:t>
      </w:r>
    </w:p>
    <w:p w14:paraId="6C6780FB" w14:textId="77777777" w:rsidR="009621DD" w:rsidRDefault="009621DD" w:rsidP="009621DD">
      <w:pPr>
        <w:pStyle w:val="a3"/>
      </w:pPr>
      <w:r>
        <w:t xml:space="preserve">       - с ресурсоснабжающими организациями; </w:t>
      </w:r>
    </w:p>
    <w:p w14:paraId="59CC01A9" w14:textId="77777777" w:rsidR="009621DD" w:rsidRDefault="009621DD" w:rsidP="009621DD">
      <w:pPr>
        <w:pStyle w:val="a3"/>
      </w:pPr>
      <w:r>
        <w:t xml:space="preserve">       - об оказании услуг по выдаче актов ввода (допуска) в эксплуатацию приборов учета, актов технологического присоединения и балансового разграничения, актов об осуществлении технологического присоединения; </w:t>
      </w:r>
    </w:p>
    <w:p w14:paraId="0268A091" w14:textId="77777777" w:rsidR="009621DD" w:rsidRDefault="009621DD" w:rsidP="009621DD">
      <w:pPr>
        <w:pStyle w:val="a3"/>
      </w:pPr>
      <w:r>
        <w:lastRenderedPageBreak/>
        <w:t xml:space="preserve">       - на поставку оборудования для доступа к российскому государственному сегменту информационно-коммуникационной сети «Интернет». </w:t>
      </w:r>
    </w:p>
    <w:p w14:paraId="02E48AEF" w14:textId="77777777" w:rsidR="009621DD" w:rsidRDefault="009621DD" w:rsidP="009621DD">
      <w:pPr>
        <w:pStyle w:val="a3"/>
      </w:pPr>
      <w:r>
        <w:t xml:space="preserve">1.2. В размере до 50 процентов суммы договора (муниципального контракта) по договорам (муниципальным контрактам) на поставку товаров (выполнение работ, оказание услуг), средства на финансовое обеспечение которых не подлежат казначейскому сопровождению, за исключением договоров (муниципальных контрактов), указанных в </w:t>
      </w:r>
      <w:hyperlink r:id="rId4" w:anchor="P14" w:history="1">
        <w:r>
          <w:rPr>
            <w:rStyle w:val="a4"/>
          </w:rPr>
          <w:t>пункте 1.1</w:t>
        </w:r>
      </w:hyperlink>
      <w:r>
        <w:t xml:space="preserve"> настоящего Постановления. </w:t>
      </w:r>
    </w:p>
    <w:p w14:paraId="14B2A568" w14:textId="77777777" w:rsidR="009621DD" w:rsidRDefault="009621DD" w:rsidP="009621DD">
      <w:pPr>
        <w:pStyle w:val="a3"/>
      </w:pPr>
      <w:r>
        <w:t xml:space="preserve">2. Признать утратившим силу постановление администрации МО СП деревня Алексеевка от 25.12.2021г. № 25 «О реализации решения сельской Думы муниципального образования сельское поселение «О бюджете муниципального образования сельское поселение деревня Алексеевка на 2022 год и плановый период 2023 и 2024 годов» </w:t>
      </w:r>
    </w:p>
    <w:p w14:paraId="24804232" w14:textId="77777777" w:rsidR="009621DD" w:rsidRDefault="009621DD" w:rsidP="009621DD">
      <w:pPr>
        <w:pStyle w:val="a3"/>
      </w:pPr>
      <w:r>
        <w:t xml:space="preserve">3. Настоящее Постановление вступает в силу с момента подписания с распространяется на правоотношения возникшие с 01.04.2022г. </w:t>
      </w:r>
    </w:p>
    <w:p w14:paraId="67784BF3" w14:textId="77777777" w:rsidR="009621DD" w:rsidRDefault="009621DD" w:rsidP="009621DD">
      <w:pPr>
        <w:pStyle w:val="a3"/>
      </w:pPr>
      <w:r>
        <w:t xml:space="preserve">  </w:t>
      </w:r>
    </w:p>
    <w:p w14:paraId="0D06A476" w14:textId="77777777" w:rsidR="009621DD" w:rsidRDefault="009621DD" w:rsidP="009621DD">
      <w:pPr>
        <w:pStyle w:val="a3"/>
      </w:pPr>
      <w:r>
        <w:t xml:space="preserve">  </w:t>
      </w:r>
    </w:p>
    <w:p w14:paraId="52E00E05" w14:textId="77777777" w:rsidR="009621DD" w:rsidRDefault="009621DD" w:rsidP="009621DD">
      <w:pPr>
        <w:pStyle w:val="a3"/>
      </w:pPr>
      <w:r>
        <w:t xml:space="preserve">  </w:t>
      </w:r>
    </w:p>
    <w:p w14:paraId="7886B6C5" w14:textId="77777777" w:rsidR="009621DD" w:rsidRDefault="009621DD" w:rsidP="009621DD">
      <w:pPr>
        <w:pStyle w:val="a3"/>
      </w:pPr>
      <w:r>
        <w:t xml:space="preserve">  </w:t>
      </w:r>
    </w:p>
    <w:p w14:paraId="631EA56A" w14:textId="77777777" w:rsidR="009621DD" w:rsidRDefault="009621DD" w:rsidP="009621DD">
      <w:pPr>
        <w:pStyle w:val="a3"/>
      </w:pPr>
      <w:r>
        <w:t xml:space="preserve">Глава администрации:                                                                       А.Н. Портнов. </w:t>
      </w:r>
    </w:p>
    <w:p w14:paraId="3549FC01"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B1"/>
    <w:rsid w:val="00312C96"/>
    <w:rsid w:val="005452B1"/>
    <w:rsid w:val="005A7B2A"/>
    <w:rsid w:val="0096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8C9A7-D090-4019-A6F0-33CC892F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1D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962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alekseevka.ru/documents/order/detail.php?id=1267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2023-07-24T06:38:00Z</dcterms:created>
  <dcterms:modified xsi:type="dcterms:W3CDTF">2023-07-24T06:38:00Z</dcterms:modified>
</cp:coreProperties>
</file>